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D0ED71" w14:textId="2BF673AD" w:rsidR="001243F1" w:rsidRPr="00B56DCF" w:rsidRDefault="00411926" w:rsidP="006F2395">
      <w:pPr>
        <w:spacing w:after="0" w:line="240" w:lineRule="auto"/>
        <w:rPr>
          <w:rFonts w:ascii="Arial" w:hAnsi="Arial" w:cs="Arial"/>
          <w:b/>
          <w:bCs/>
          <w:sz w:val="20"/>
          <w:szCs w:val="20"/>
        </w:rPr>
      </w:pPr>
      <w:r>
        <w:rPr>
          <w:rFonts w:ascii="Arial" w:hAnsi="Arial"/>
          <w:b/>
          <w:sz w:val="20"/>
        </w:rPr>
        <w:t xml:space="preserve">107 Accroître le leadership autochtone dans la protection de la </w:t>
      </w:r>
      <w:r w:rsidR="00D83769">
        <w:rPr>
          <w:rFonts w:ascii="Arial" w:hAnsi="Arial"/>
          <w:b/>
          <w:sz w:val="20"/>
        </w:rPr>
        <w:t xml:space="preserve">nature </w:t>
      </w:r>
      <w:r>
        <w:rPr>
          <w:rFonts w:ascii="Arial" w:hAnsi="Arial"/>
          <w:b/>
          <w:sz w:val="20"/>
        </w:rPr>
        <w:t>et du sacré</w:t>
      </w:r>
    </w:p>
    <w:p w14:paraId="5E5787A5" w14:textId="0917E2A7" w:rsidR="001243F1" w:rsidRPr="00B56DCF" w:rsidRDefault="001243F1" w:rsidP="006F2395">
      <w:pPr>
        <w:spacing w:after="0" w:line="240" w:lineRule="auto"/>
        <w:rPr>
          <w:rFonts w:ascii="Arial" w:hAnsi="Arial" w:cs="Arial"/>
          <w:b/>
          <w:bCs/>
          <w:sz w:val="20"/>
          <w:szCs w:val="20"/>
        </w:rPr>
      </w:pPr>
    </w:p>
    <w:p w14:paraId="1B5D151E" w14:textId="06567B74" w:rsidR="00B56DCF" w:rsidRDefault="7378B029" w:rsidP="006F2395">
      <w:pPr>
        <w:spacing w:after="0" w:line="240" w:lineRule="auto"/>
        <w:rPr>
          <w:rFonts w:ascii="Arial" w:hAnsi="Arial" w:cs="Arial"/>
          <w:sz w:val="20"/>
          <w:szCs w:val="20"/>
        </w:rPr>
      </w:pPr>
      <w:r>
        <w:rPr>
          <w:rFonts w:ascii="Arial" w:hAnsi="Arial"/>
          <w:sz w:val="20"/>
        </w:rPr>
        <w:t xml:space="preserve">RECONNAISSANT que </w:t>
      </w:r>
      <w:r w:rsidR="00D83769">
        <w:rPr>
          <w:rFonts w:ascii="Arial" w:hAnsi="Arial"/>
          <w:sz w:val="20"/>
        </w:rPr>
        <w:t>le respect d</w:t>
      </w:r>
      <w:r>
        <w:rPr>
          <w:rFonts w:ascii="Arial" w:hAnsi="Arial"/>
          <w:sz w:val="20"/>
        </w:rPr>
        <w:t>es différentes</w:t>
      </w:r>
      <w:r w:rsidR="00D83769">
        <w:rPr>
          <w:rFonts w:ascii="Arial" w:hAnsi="Arial"/>
          <w:sz w:val="20"/>
        </w:rPr>
        <w:t xml:space="preserve"> compréhensions et</w:t>
      </w:r>
      <w:r>
        <w:rPr>
          <w:rFonts w:ascii="Arial" w:hAnsi="Arial"/>
          <w:sz w:val="20"/>
        </w:rPr>
        <w:t xml:space="preserve"> approches en matière de </w:t>
      </w:r>
      <w:r w:rsidR="00D83769">
        <w:rPr>
          <w:rFonts w:ascii="Arial" w:hAnsi="Arial"/>
          <w:sz w:val="20"/>
        </w:rPr>
        <w:t>sacré</w:t>
      </w:r>
      <w:r>
        <w:rPr>
          <w:rFonts w:ascii="Arial" w:hAnsi="Arial"/>
          <w:sz w:val="20"/>
        </w:rPr>
        <w:t xml:space="preserve"> sont d’une importance capitale pour la conservation de la nature à l’échelle mondiale et la relation qu’entretient l’humanité avec le monde comme source de vie ;</w:t>
      </w:r>
    </w:p>
    <w:p w14:paraId="61874B91" w14:textId="77777777" w:rsidR="00B56DCF" w:rsidRDefault="00B56DCF" w:rsidP="006F2395">
      <w:pPr>
        <w:spacing w:after="0" w:line="240" w:lineRule="auto"/>
        <w:rPr>
          <w:rFonts w:ascii="Arial" w:hAnsi="Arial" w:cs="Arial"/>
          <w:sz w:val="20"/>
          <w:szCs w:val="20"/>
        </w:rPr>
      </w:pPr>
    </w:p>
    <w:p w14:paraId="680BB848" w14:textId="754D070E" w:rsidR="00714D17" w:rsidRDefault="00714D17" w:rsidP="006F2395">
      <w:pPr>
        <w:spacing w:after="0" w:line="240" w:lineRule="auto"/>
        <w:rPr>
          <w:rFonts w:ascii="Arial" w:hAnsi="Arial"/>
          <w:sz w:val="20"/>
        </w:rPr>
      </w:pPr>
      <w:r w:rsidRPr="00714D17">
        <w:rPr>
          <w:rFonts w:ascii="Arial" w:hAnsi="Arial"/>
          <w:sz w:val="20"/>
        </w:rPr>
        <w:t>AFFIRMANT que ces approches et compréhension</w:t>
      </w:r>
      <w:r>
        <w:rPr>
          <w:rFonts w:ascii="Arial" w:hAnsi="Arial"/>
          <w:sz w:val="20"/>
        </w:rPr>
        <w:t>s</w:t>
      </w:r>
      <w:r w:rsidRPr="00714D17">
        <w:rPr>
          <w:rFonts w:ascii="Arial" w:hAnsi="Arial"/>
          <w:sz w:val="20"/>
        </w:rPr>
        <w:t xml:space="preserve"> peuvent constituer le fondement et la base des méthodes de reconnaissance et de gestion des zones sacrées</w:t>
      </w:r>
      <w:r>
        <w:rPr>
          <w:rFonts w:ascii="Arial" w:hAnsi="Arial"/>
          <w:sz w:val="20"/>
        </w:rPr>
        <w:t> </w:t>
      </w:r>
      <w:r w:rsidRPr="00714D17">
        <w:rPr>
          <w:rFonts w:ascii="Arial" w:hAnsi="Arial"/>
          <w:sz w:val="20"/>
        </w:rPr>
        <w:t>;</w:t>
      </w:r>
    </w:p>
    <w:p w14:paraId="17FD952B" w14:textId="77777777" w:rsidR="00714D17" w:rsidRDefault="00714D17" w:rsidP="006F2395">
      <w:pPr>
        <w:spacing w:after="0" w:line="240" w:lineRule="auto"/>
        <w:rPr>
          <w:rFonts w:ascii="Arial" w:hAnsi="Arial"/>
          <w:sz w:val="20"/>
        </w:rPr>
      </w:pPr>
    </w:p>
    <w:p w14:paraId="4CE01B2B" w14:textId="24A98FC7" w:rsidR="00B56DCF" w:rsidRDefault="00C65924" w:rsidP="006F2395">
      <w:pPr>
        <w:spacing w:after="0" w:line="240" w:lineRule="auto"/>
        <w:rPr>
          <w:rFonts w:ascii="Arial" w:hAnsi="Arial" w:cs="Arial"/>
          <w:sz w:val="20"/>
          <w:szCs w:val="20"/>
        </w:rPr>
      </w:pPr>
      <w:r>
        <w:rPr>
          <w:rFonts w:ascii="Arial" w:hAnsi="Arial"/>
          <w:sz w:val="20"/>
        </w:rPr>
        <w:t>RAPPELANT les résolutions adoptées lors du 12</w:t>
      </w:r>
      <w:r w:rsidR="00545087" w:rsidRPr="00545087">
        <w:rPr>
          <w:rFonts w:ascii="Arial" w:hAnsi="Arial"/>
          <w:sz w:val="20"/>
          <w:vertAlign w:val="superscript"/>
        </w:rPr>
        <w:t>e</w:t>
      </w:r>
      <w:r>
        <w:rPr>
          <w:rFonts w:ascii="Arial" w:hAnsi="Arial"/>
          <w:sz w:val="20"/>
        </w:rPr>
        <w:t xml:space="preserve"> </w:t>
      </w:r>
      <w:bookmarkStart w:id="0" w:name="_Hlk195696792"/>
      <w:r w:rsidRPr="001D0AE9">
        <w:rPr>
          <w:rFonts w:ascii="Arial" w:hAnsi="Arial"/>
          <w:i/>
          <w:iCs/>
          <w:sz w:val="20"/>
        </w:rPr>
        <w:t xml:space="preserve">World </w:t>
      </w:r>
      <w:proofErr w:type="spellStart"/>
      <w:r w:rsidRPr="001D0AE9">
        <w:rPr>
          <w:rFonts w:ascii="Arial" w:hAnsi="Arial"/>
          <w:i/>
          <w:iCs/>
          <w:sz w:val="20"/>
        </w:rPr>
        <w:t>Wilderness</w:t>
      </w:r>
      <w:proofErr w:type="spellEnd"/>
      <w:r w:rsidRPr="001D0AE9">
        <w:rPr>
          <w:rFonts w:ascii="Arial" w:hAnsi="Arial"/>
          <w:i/>
          <w:iCs/>
          <w:sz w:val="20"/>
        </w:rPr>
        <w:t xml:space="preserve"> </w:t>
      </w:r>
      <w:proofErr w:type="spellStart"/>
      <w:r w:rsidRPr="001D0AE9">
        <w:rPr>
          <w:rFonts w:ascii="Arial" w:hAnsi="Arial"/>
          <w:i/>
          <w:iCs/>
          <w:sz w:val="20"/>
        </w:rPr>
        <w:t>Congress</w:t>
      </w:r>
      <w:proofErr w:type="spellEnd"/>
      <w:r w:rsidR="00641D73">
        <w:rPr>
          <w:rFonts w:ascii="Arial" w:hAnsi="Arial"/>
          <w:sz w:val="20"/>
        </w:rPr>
        <w:t xml:space="preserve"> </w:t>
      </w:r>
      <w:bookmarkEnd w:id="0"/>
      <w:r w:rsidR="00B66EF5">
        <w:rPr>
          <w:rFonts w:ascii="Arial" w:hAnsi="Arial"/>
          <w:sz w:val="20"/>
        </w:rPr>
        <w:t>(Congrès mondial de la nature sauvage</w:t>
      </w:r>
      <w:r w:rsidR="008E59B6">
        <w:rPr>
          <w:rFonts w:ascii="Arial" w:hAnsi="Arial"/>
          <w:sz w:val="20"/>
        </w:rPr>
        <w:t>, WILD12</w:t>
      </w:r>
      <w:r w:rsidR="00B66EF5">
        <w:rPr>
          <w:rFonts w:ascii="Arial" w:hAnsi="Arial"/>
          <w:sz w:val="20"/>
        </w:rPr>
        <w:t xml:space="preserve">) </w:t>
      </w:r>
      <w:r>
        <w:rPr>
          <w:rFonts w:ascii="Arial" w:hAnsi="Arial"/>
          <w:sz w:val="20"/>
        </w:rPr>
        <w:t>appelant à des moratoires sur l’extraction minière dans les régions sacrées, à un leadership autochtone dans la protection des espèces clés (p. ex. : le bison d’Amérique) ainsi qu’à un leadership autochtone dans la protection des animaux sacrés (p. ex. : les animaux blancs) ;</w:t>
      </w:r>
    </w:p>
    <w:p w14:paraId="44DEBEC1" w14:textId="77777777" w:rsidR="00B56DCF" w:rsidRDefault="00B56DCF" w:rsidP="006F2395">
      <w:pPr>
        <w:spacing w:after="0" w:line="240" w:lineRule="auto"/>
        <w:rPr>
          <w:rFonts w:ascii="Arial" w:hAnsi="Arial" w:cs="Arial"/>
          <w:sz w:val="20"/>
          <w:szCs w:val="20"/>
        </w:rPr>
      </w:pPr>
    </w:p>
    <w:p w14:paraId="3DC818EF" w14:textId="3DA0DAEC" w:rsidR="00B56DCF" w:rsidRDefault="00C65924" w:rsidP="006F2395">
      <w:pPr>
        <w:spacing w:after="0" w:line="240" w:lineRule="auto"/>
        <w:rPr>
          <w:rFonts w:ascii="Arial" w:hAnsi="Arial" w:cs="Arial"/>
          <w:sz w:val="20"/>
          <w:szCs w:val="20"/>
        </w:rPr>
      </w:pPr>
      <w:r>
        <w:rPr>
          <w:rFonts w:ascii="Arial" w:hAnsi="Arial"/>
          <w:sz w:val="20"/>
        </w:rPr>
        <w:t xml:space="preserve">PRENANT ACTE de la publication de l’UICN </w:t>
      </w:r>
      <w:r>
        <w:rPr>
          <w:rFonts w:ascii="Arial" w:hAnsi="Arial"/>
          <w:i/>
          <w:sz w:val="20"/>
        </w:rPr>
        <w:t>Sites naturels sacrés</w:t>
      </w:r>
      <w:r w:rsidR="001B72BB">
        <w:rPr>
          <w:rFonts w:ascii="Arial" w:hAnsi="Arial"/>
          <w:i/>
          <w:sz w:val="20"/>
        </w:rPr>
        <w:t> </w:t>
      </w:r>
      <w:r>
        <w:rPr>
          <w:rFonts w:ascii="Arial" w:hAnsi="Arial"/>
          <w:i/>
          <w:sz w:val="20"/>
        </w:rPr>
        <w:t>: lignes directrices pour les gestionnaires d</w:t>
      </w:r>
      <w:r w:rsidR="001B72BB">
        <w:rPr>
          <w:rFonts w:ascii="Arial" w:hAnsi="Arial"/>
          <w:i/>
          <w:sz w:val="20"/>
        </w:rPr>
        <w:t>’</w:t>
      </w:r>
      <w:r>
        <w:rPr>
          <w:rFonts w:ascii="Arial" w:hAnsi="Arial"/>
          <w:i/>
          <w:sz w:val="20"/>
        </w:rPr>
        <w:t>aires protégées</w:t>
      </w:r>
      <w:r>
        <w:rPr>
          <w:rFonts w:ascii="Arial" w:hAnsi="Arial"/>
          <w:sz w:val="20"/>
        </w:rPr>
        <w:t>, reconnaissant le rôle des sites sacrés dans la conservation de la nature, et ÉGALEMENT CONSCIENT des difficultés pour adapter la « science occidentale » aux « cultures holistiques, basées sur les connaissances traditionnelles, représentées sur des sites naturels sacrés » ;</w:t>
      </w:r>
    </w:p>
    <w:p w14:paraId="56E61C52" w14:textId="77777777" w:rsidR="00B56DCF" w:rsidRDefault="00B56DCF" w:rsidP="006F2395">
      <w:pPr>
        <w:spacing w:after="0" w:line="240" w:lineRule="auto"/>
        <w:rPr>
          <w:rFonts w:ascii="Arial" w:hAnsi="Arial" w:cs="Arial"/>
          <w:sz w:val="20"/>
          <w:szCs w:val="20"/>
        </w:rPr>
      </w:pPr>
    </w:p>
    <w:p w14:paraId="75A0E1F2" w14:textId="27148E30" w:rsidR="00B56DCF" w:rsidRDefault="00C65924" w:rsidP="006F2395">
      <w:pPr>
        <w:spacing w:after="0" w:line="240" w:lineRule="auto"/>
        <w:rPr>
          <w:rFonts w:ascii="Arial" w:hAnsi="Arial" w:cs="Arial"/>
          <w:sz w:val="20"/>
          <w:szCs w:val="20"/>
        </w:rPr>
      </w:pPr>
      <w:r>
        <w:rPr>
          <w:rFonts w:ascii="Arial" w:hAnsi="Arial"/>
          <w:sz w:val="20"/>
        </w:rPr>
        <w:t xml:space="preserve">RAPPELANT EN OUTRE la publication de l’UICN </w:t>
      </w:r>
      <w:r>
        <w:rPr>
          <w:rFonts w:ascii="Arial" w:hAnsi="Arial"/>
          <w:i/>
          <w:sz w:val="20"/>
        </w:rPr>
        <w:t xml:space="preserve">Cultural and spiritual </w:t>
      </w:r>
      <w:proofErr w:type="spellStart"/>
      <w:r>
        <w:rPr>
          <w:rFonts w:ascii="Arial" w:hAnsi="Arial"/>
          <w:i/>
          <w:sz w:val="20"/>
        </w:rPr>
        <w:t>significance</w:t>
      </w:r>
      <w:proofErr w:type="spellEnd"/>
      <w:r>
        <w:rPr>
          <w:rFonts w:ascii="Arial" w:hAnsi="Arial"/>
          <w:i/>
          <w:sz w:val="20"/>
        </w:rPr>
        <w:t xml:space="preserve"> of nature</w:t>
      </w:r>
      <w:r w:rsidR="00714D17">
        <w:rPr>
          <w:rFonts w:ascii="Arial" w:hAnsi="Arial"/>
          <w:i/>
          <w:sz w:val="20"/>
        </w:rPr>
        <w:t> </w:t>
      </w:r>
      <w:r>
        <w:rPr>
          <w:rFonts w:ascii="Arial" w:hAnsi="Arial"/>
          <w:i/>
          <w:sz w:val="20"/>
        </w:rPr>
        <w:t xml:space="preserve">: Guidance for </w:t>
      </w:r>
      <w:proofErr w:type="spellStart"/>
      <w:r>
        <w:rPr>
          <w:rFonts w:ascii="Arial" w:hAnsi="Arial"/>
          <w:i/>
          <w:sz w:val="20"/>
        </w:rPr>
        <w:t>protected</w:t>
      </w:r>
      <w:proofErr w:type="spellEnd"/>
      <w:r>
        <w:rPr>
          <w:rFonts w:ascii="Arial" w:hAnsi="Arial"/>
          <w:i/>
          <w:sz w:val="20"/>
        </w:rPr>
        <w:t xml:space="preserve"> and </w:t>
      </w:r>
      <w:proofErr w:type="spellStart"/>
      <w:r>
        <w:rPr>
          <w:rFonts w:ascii="Arial" w:hAnsi="Arial"/>
          <w:i/>
          <w:sz w:val="20"/>
        </w:rPr>
        <w:t>conserved</w:t>
      </w:r>
      <w:proofErr w:type="spellEnd"/>
      <w:r>
        <w:rPr>
          <w:rFonts w:ascii="Arial" w:hAnsi="Arial"/>
          <w:i/>
          <w:sz w:val="20"/>
        </w:rPr>
        <w:t xml:space="preserve"> area </w:t>
      </w:r>
      <w:proofErr w:type="spellStart"/>
      <w:r>
        <w:rPr>
          <w:rFonts w:ascii="Arial" w:hAnsi="Arial"/>
          <w:i/>
          <w:sz w:val="20"/>
        </w:rPr>
        <w:t>governance</w:t>
      </w:r>
      <w:proofErr w:type="spellEnd"/>
      <w:r>
        <w:rPr>
          <w:rFonts w:ascii="Arial" w:hAnsi="Arial"/>
          <w:i/>
          <w:sz w:val="20"/>
        </w:rPr>
        <w:t xml:space="preserve"> and management</w:t>
      </w:r>
      <w:r>
        <w:rPr>
          <w:rFonts w:ascii="Arial" w:hAnsi="Arial"/>
          <w:sz w:val="20"/>
        </w:rPr>
        <w:t xml:space="preserve"> (Importance culturelle et spirituelle de la nature : lignes directrices pour la gestion et la gouvernance des aires protégées et conservées) qui mentionne le « besoin croissant d’une conservation plus inclusive », mais aussi la nécessité d’admettre le « pluralisme juridique » dans la gestion des sites sacrés ;</w:t>
      </w:r>
    </w:p>
    <w:p w14:paraId="49D92BF6" w14:textId="77777777" w:rsidR="00B56DCF" w:rsidRDefault="00B56DCF" w:rsidP="006F2395">
      <w:pPr>
        <w:spacing w:after="0" w:line="240" w:lineRule="auto"/>
        <w:rPr>
          <w:rFonts w:ascii="Arial" w:hAnsi="Arial" w:cs="Arial"/>
          <w:sz w:val="20"/>
          <w:szCs w:val="20"/>
        </w:rPr>
      </w:pPr>
    </w:p>
    <w:p w14:paraId="45089AC4" w14:textId="1D0209B5" w:rsidR="00B56DCF" w:rsidRDefault="7378B029" w:rsidP="006F2395">
      <w:pPr>
        <w:spacing w:after="0" w:line="240" w:lineRule="auto"/>
        <w:rPr>
          <w:rFonts w:ascii="Arial" w:hAnsi="Arial" w:cs="Arial"/>
          <w:sz w:val="20"/>
          <w:szCs w:val="20"/>
        </w:rPr>
      </w:pPr>
      <w:r>
        <w:rPr>
          <w:rFonts w:ascii="Arial" w:hAnsi="Arial"/>
          <w:sz w:val="20"/>
        </w:rPr>
        <w:t xml:space="preserve">RECONNAISSANT que la pratique du « pluralisme juridique » peut être facilitée par des orientations </w:t>
      </w:r>
      <w:r w:rsidR="0004555E">
        <w:rPr>
          <w:rFonts w:ascii="Arial" w:hAnsi="Arial"/>
          <w:sz w:val="20"/>
        </w:rPr>
        <w:t>régulières</w:t>
      </w:r>
      <w:r>
        <w:rPr>
          <w:rFonts w:ascii="Arial" w:hAnsi="Arial"/>
          <w:sz w:val="20"/>
        </w:rPr>
        <w:t xml:space="preserve"> mettant en avant différentes formes de connaissances ;</w:t>
      </w:r>
    </w:p>
    <w:p w14:paraId="2FA4A9CF" w14:textId="77777777" w:rsidR="00B56DCF" w:rsidRDefault="00B56DCF" w:rsidP="006F2395">
      <w:pPr>
        <w:spacing w:after="0" w:line="240" w:lineRule="auto"/>
        <w:rPr>
          <w:rFonts w:ascii="Arial" w:hAnsi="Arial" w:cs="Arial"/>
          <w:sz w:val="20"/>
          <w:szCs w:val="20"/>
        </w:rPr>
      </w:pPr>
    </w:p>
    <w:p w14:paraId="7E41D470" w14:textId="4926C13C" w:rsidR="00B56DCF" w:rsidRDefault="7378B029" w:rsidP="006F2395">
      <w:pPr>
        <w:spacing w:after="0" w:line="240" w:lineRule="auto"/>
        <w:rPr>
          <w:rFonts w:ascii="Arial" w:hAnsi="Arial"/>
          <w:sz w:val="20"/>
        </w:rPr>
      </w:pPr>
      <w:r>
        <w:rPr>
          <w:rFonts w:ascii="Arial" w:hAnsi="Arial"/>
          <w:sz w:val="20"/>
        </w:rPr>
        <w:t xml:space="preserve">RECONNAISSANT </w:t>
      </w:r>
      <w:r w:rsidR="004D0157">
        <w:rPr>
          <w:rFonts w:ascii="Arial" w:hAnsi="Arial"/>
          <w:sz w:val="20"/>
        </w:rPr>
        <w:t xml:space="preserve">EN OUTRE </w:t>
      </w:r>
      <w:r>
        <w:rPr>
          <w:rFonts w:ascii="Arial" w:hAnsi="Arial"/>
          <w:sz w:val="20"/>
        </w:rPr>
        <w:t>que les modes de vie des peuples autochtones et communautés locales sont des systèmes sociaux ayant fait leurs preuves en matière de gestion de la nature, que ces systèmes doivent être préservés en raison des connaissances et de la sagesse qu’ils renferment</w:t>
      </w:r>
      <w:r w:rsidR="00C656EB">
        <w:rPr>
          <w:rFonts w:ascii="Arial" w:hAnsi="Arial"/>
          <w:sz w:val="20"/>
        </w:rPr>
        <w:t>,</w:t>
      </w:r>
      <w:r>
        <w:rPr>
          <w:rFonts w:ascii="Arial" w:hAnsi="Arial"/>
          <w:sz w:val="20"/>
        </w:rPr>
        <w:t xml:space="preserve"> et qu</w:t>
      </w:r>
      <w:r w:rsidR="001B72BB">
        <w:rPr>
          <w:rFonts w:ascii="Arial" w:hAnsi="Arial"/>
          <w:sz w:val="20"/>
        </w:rPr>
        <w:t>’</w:t>
      </w:r>
      <w:r w:rsidR="00C656EB">
        <w:rPr>
          <w:rFonts w:ascii="Arial" w:hAnsi="Arial"/>
          <w:sz w:val="20"/>
        </w:rPr>
        <w:t>ils</w:t>
      </w:r>
      <w:r>
        <w:rPr>
          <w:rFonts w:ascii="Arial" w:hAnsi="Arial"/>
          <w:sz w:val="20"/>
        </w:rPr>
        <w:t xml:space="preserve"> pourraient devenir le point de départ d</w:t>
      </w:r>
      <w:r w:rsidR="001B72BB">
        <w:rPr>
          <w:rFonts w:ascii="Arial" w:hAnsi="Arial"/>
          <w:sz w:val="20"/>
        </w:rPr>
        <w:t>’</w:t>
      </w:r>
      <w:r>
        <w:rPr>
          <w:rFonts w:ascii="Arial" w:hAnsi="Arial"/>
          <w:sz w:val="20"/>
        </w:rPr>
        <w:t>une transformation écologique ;</w:t>
      </w:r>
    </w:p>
    <w:p w14:paraId="2D22AA62" w14:textId="77777777" w:rsidR="004D0157" w:rsidRDefault="004D0157" w:rsidP="006F2395">
      <w:pPr>
        <w:spacing w:after="0" w:line="240" w:lineRule="auto"/>
        <w:rPr>
          <w:rFonts w:ascii="Arial" w:hAnsi="Arial"/>
          <w:sz w:val="20"/>
        </w:rPr>
      </w:pPr>
    </w:p>
    <w:p w14:paraId="73669A4D" w14:textId="3D476799" w:rsidR="00B56DCF" w:rsidRDefault="7378B029" w:rsidP="006F2395">
      <w:pPr>
        <w:spacing w:after="0" w:line="240" w:lineRule="auto"/>
        <w:rPr>
          <w:rFonts w:ascii="Arial" w:hAnsi="Arial" w:cs="Arial"/>
          <w:sz w:val="20"/>
          <w:szCs w:val="20"/>
        </w:rPr>
      </w:pPr>
      <w:r>
        <w:rPr>
          <w:rFonts w:ascii="Arial" w:hAnsi="Arial"/>
          <w:sz w:val="20"/>
        </w:rPr>
        <w:t>ENTENDANT que les peuples autochtones et communautés locales souhaitent prendre la tête des activités de conservation de leurs</w:t>
      </w:r>
      <w:r w:rsidR="007B336A">
        <w:rPr>
          <w:rFonts w:ascii="Arial" w:hAnsi="Arial"/>
          <w:sz w:val="20"/>
        </w:rPr>
        <w:t xml:space="preserve"> terres,</w:t>
      </w:r>
      <w:r>
        <w:rPr>
          <w:rFonts w:ascii="Arial" w:hAnsi="Arial"/>
          <w:sz w:val="20"/>
        </w:rPr>
        <w:t xml:space="preserve"> territoires, sites traditionnels et espèces sacrées, et que les principales institutions </w:t>
      </w:r>
      <w:r w:rsidR="002E36B9">
        <w:rPr>
          <w:rFonts w:ascii="Arial" w:hAnsi="Arial"/>
          <w:sz w:val="20"/>
        </w:rPr>
        <w:t>utilisent</w:t>
      </w:r>
      <w:r w:rsidR="007F4BCF">
        <w:rPr>
          <w:rFonts w:ascii="Arial" w:hAnsi="Arial"/>
          <w:sz w:val="20"/>
        </w:rPr>
        <w:t xml:space="preserve"> souvent</w:t>
      </w:r>
      <w:r w:rsidR="002E36B9">
        <w:rPr>
          <w:rFonts w:ascii="Arial" w:hAnsi="Arial"/>
          <w:sz w:val="20"/>
        </w:rPr>
        <w:t xml:space="preserve"> des modes de connaissances restrictifs pour </w:t>
      </w:r>
      <w:r w:rsidR="007F4BCF">
        <w:rPr>
          <w:rFonts w:ascii="Arial" w:hAnsi="Arial"/>
          <w:sz w:val="20"/>
        </w:rPr>
        <w:t xml:space="preserve">interdire </w:t>
      </w:r>
      <w:r w:rsidR="002E36B9">
        <w:rPr>
          <w:rFonts w:ascii="Arial" w:hAnsi="Arial"/>
          <w:sz w:val="20"/>
        </w:rPr>
        <w:t xml:space="preserve">leur </w:t>
      </w:r>
      <w:r>
        <w:rPr>
          <w:rFonts w:ascii="Arial" w:hAnsi="Arial"/>
          <w:sz w:val="20"/>
        </w:rPr>
        <w:t>participation et leur leadership</w:t>
      </w:r>
      <w:r w:rsidR="002E36B9">
        <w:rPr>
          <w:rFonts w:ascii="Arial" w:hAnsi="Arial"/>
          <w:sz w:val="20"/>
        </w:rPr>
        <w:t> </w:t>
      </w:r>
      <w:r>
        <w:rPr>
          <w:rFonts w:ascii="Arial" w:hAnsi="Arial"/>
          <w:sz w:val="20"/>
        </w:rPr>
        <w:t>; et</w:t>
      </w:r>
    </w:p>
    <w:p w14:paraId="58A0D443" w14:textId="77777777" w:rsidR="00B56DCF" w:rsidRDefault="00B56DCF" w:rsidP="006F2395">
      <w:pPr>
        <w:spacing w:after="0" w:line="240" w:lineRule="auto"/>
        <w:rPr>
          <w:rFonts w:ascii="Arial" w:hAnsi="Arial" w:cs="Arial"/>
          <w:sz w:val="20"/>
          <w:szCs w:val="20"/>
        </w:rPr>
      </w:pPr>
    </w:p>
    <w:p w14:paraId="0A79B051" w14:textId="775E3EDB" w:rsidR="7378B029" w:rsidRDefault="7378B029" w:rsidP="006F2395">
      <w:pPr>
        <w:spacing w:after="0" w:line="240" w:lineRule="auto"/>
        <w:rPr>
          <w:rFonts w:ascii="Arial" w:hAnsi="Arial" w:cs="Arial"/>
          <w:sz w:val="20"/>
          <w:szCs w:val="20"/>
        </w:rPr>
      </w:pPr>
      <w:r>
        <w:rPr>
          <w:rFonts w:ascii="Arial" w:hAnsi="Arial"/>
          <w:sz w:val="20"/>
        </w:rPr>
        <w:t>HONORANT les thèmes du Congrès mondial de la nature</w:t>
      </w:r>
      <w:r w:rsidR="001B72BB">
        <w:rPr>
          <w:rFonts w:ascii="Arial" w:hAnsi="Arial"/>
          <w:sz w:val="20"/>
        </w:rPr>
        <w:t> </w:t>
      </w:r>
      <w:r>
        <w:rPr>
          <w:rFonts w:ascii="Arial" w:hAnsi="Arial"/>
          <w:sz w:val="20"/>
        </w:rPr>
        <w:t xml:space="preserve">2025 de l’UICN y compris « Innovation disruptive » et « Atteindre l’équité » qui impliquent d’agir immédiatement pour </w:t>
      </w:r>
      <w:r w:rsidR="007B336A">
        <w:rPr>
          <w:rFonts w:ascii="Arial" w:hAnsi="Arial"/>
          <w:sz w:val="20"/>
        </w:rPr>
        <w:t>mettre</w:t>
      </w:r>
      <w:r>
        <w:rPr>
          <w:rFonts w:ascii="Arial" w:hAnsi="Arial"/>
          <w:sz w:val="20"/>
        </w:rPr>
        <w:t xml:space="preserve"> le leadership des </w:t>
      </w:r>
      <w:r w:rsidR="00DA1500">
        <w:rPr>
          <w:rFonts w:ascii="Arial" w:hAnsi="Arial"/>
          <w:sz w:val="20"/>
        </w:rPr>
        <w:t xml:space="preserve">peuples autochtones et communautés locales </w:t>
      </w:r>
      <w:r>
        <w:rPr>
          <w:rFonts w:ascii="Arial" w:hAnsi="Arial"/>
          <w:sz w:val="20"/>
        </w:rPr>
        <w:t>au cœur des mesures de conservation ;</w:t>
      </w:r>
    </w:p>
    <w:p w14:paraId="7FD5CCDB" w14:textId="77777777" w:rsidR="00314F1B" w:rsidRDefault="00314F1B" w:rsidP="006F2395">
      <w:pPr>
        <w:spacing w:after="0" w:line="240" w:lineRule="auto"/>
        <w:rPr>
          <w:rFonts w:ascii="Arial" w:hAnsi="Arial" w:cs="Arial"/>
          <w:sz w:val="20"/>
          <w:szCs w:val="20"/>
        </w:rPr>
      </w:pPr>
    </w:p>
    <w:p w14:paraId="4E2A39BE" w14:textId="6AC34A67" w:rsidR="00314F1B" w:rsidRDefault="00314F1B" w:rsidP="006F2395">
      <w:pPr>
        <w:spacing w:after="0" w:line="240" w:lineRule="auto"/>
        <w:rPr>
          <w:rFonts w:ascii="Arial" w:hAnsi="Arial" w:cs="Arial"/>
          <w:b/>
          <w:bCs/>
          <w:sz w:val="20"/>
          <w:szCs w:val="20"/>
        </w:rPr>
      </w:pPr>
      <w:r>
        <w:rPr>
          <w:rFonts w:ascii="Arial" w:hAnsi="Arial"/>
          <w:b/>
          <w:sz w:val="20"/>
        </w:rPr>
        <w:t>Le Congrès mondial de la nature</w:t>
      </w:r>
      <w:r w:rsidR="001B72BB">
        <w:rPr>
          <w:rFonts w:ascii="Arial" w:hAnsi="Arial"/>
          <w:b/>
          <w:sz w:val="20"/>
        </w:rPr>
        <w:t> </w:t>
      </w:r>
      <w:r>
        <w:rPr>
          <w:rFonts w:ascii="Arial" w:hAnsi="Arial"/>
          <w:b/>
          <w:sz w:val="20"/>
        </w:rPr>
        <w:t>2025 de l’UICN, lors de sa session à Abou Dhabi, Émirats arabes unis</w:t>
      </w:r>
      <w:r w:rsidR="00A45D03">
        <w:rPr>
          <w:rFonts w:ascii="Arial" w:hAnsi="Arial"/>
          <w:b/>
          <w:sz w:val="20"/>
        </w:rPr>
        <w:t> </w:t>
      </w:r>
      <w:r>
        <w:rPr>
          <w:rFonts w:ascii="Arial" w:hAnsi="Arial"/>
          <w:b/>
          <w:sz w:val="20"/>
        </w:rPr>
        <w:t>:</w:t>
      </w:r>
    </w:p>
    <w:p w14:paraId="2977665A" w14:textId="77777777" w:rsidR="0077547C" w:rsidRDefault="0077547C" w:rsidP="006F2395">
      <w:pPr>
        <w:spacing w:after="0" w:line="240" w:lineRule="auto"/>
        <w:rPr>
          <w:rFonts w:ascii="Arial" w:hAnsi="Arial" w:cs="Arial"/>
          <w:sz w:val="20"/>
          <w:szCs w:val="20"/>
        </w:rPr>
      </w:pPr>
    </w:p>
    <w:p w14:paraId="5EB2C624" w14:textId="6AFAA8D6" w:rsidR="00314F1B" w:rsidRDefault="559E916E" w:rsidP="006F2395">
      <w:pPr>
        <w:spacing w:after="0" w:line="240" w:lineRule="auto"/>
        <w:rPr>
          <w:rFonts w:ascii="Arial" w:hAnsi="Arial" w:cs="Arial"/>
          <w:sz w:val="20"/>
          <w:szCs w:val="20"/>
        </w:rPr>
      </w:pPr>
      <w:r>
        <w:rPr>
          <w:rFonts w:ascii="Arial" w:hAnsi="Arial"/>
          <w:sz w:val="20"/>
        </w:rPr>
        <w:t>1. APPELLE les composantes de l’UICN à mieux reconnaître l’existence de sites, de paysages et d’éléments sacrés dans toutes les catégories d’aires protégées (dont la catégorie Ia), à donner des orientations supplémentaires sur la façon dont les différentes catégories d’aires protégées peuvent protéger ces sites, ainsi qu’à sensibiliser les acteurs concernés aux orientations existantes de l’UICN en ce qui concerne la gestion de ces aires grâce à :</w:t>
      </w:r>
    </w:p>
    <w:p w14:paraId="39674453" w14:textId="77777777" w:rsidR="00314F1B" w:rsidRDefault="00314F1B" w:rsidP="006F2395">
      <w:pPr>
        <w:spacing w:after="0" w:line="240" w:lineRule="auto"/>
        <w:rPr>
          <w:rFonts w:ascii="Arial" w:hAnsi="Arial" w:cs="Arial"/>
          <w:sz w:val="20"/>
          <w:szCs w:val="20"/>
        </w:rPr>
      </w:pPr>
    </w:p>
    <w:p w14:paraId="2D943DE5" w14:textId="5D7B94AA" w:rsidR="00314F1B" w:rsidRDefault="288AB9AA" w:rsidP="006F2395">
      <w:pPr>
        <w:spacing w:after="0" w:line="240" w:lineRule="auto"/>
        <w:rPr>
          <w:rFonts w:ascii="Arial" w:hAnsi="Arial" w:cs="Arial"/>
          <w:sz w:val="20"/>
          <w:szCs w:val="20"/>
        </w:rPr>
      </w:pPr>
      <w:r>
        <w:rPr>
          <w:rFonts w:ascii="Arial" w:hAnsi="Arial"/>
          <w:sz w:val="20"/>
        </w:rPr>
        <w:t>a. la reconnaissance explicite des paysages terrestres et aquatiques sacrés au sein des aires protégées de catégorie V de l’UICN, des zones pouvant s’étendre sur plusieurs millions d’hectares</w:t>
      </w:r>
      <w:r w:rsidR="00F01B8B">
        <w:rPr>
          <w:rFonts w:ascii="Arial" w:hAnsi="Arial"/>
          <w:sz w:val="20"/>
        </w:rPr>
        <w:t>, ainsi que</w:t>
      </w:r>
      <w:r>
        <w:rPr>
          <w:rFonts w:ascii="Arial" w:hAnsi="Arial"/>
          <w:sz w:val="20"/>
        </w:rPr>
        <w:t xml:space="preserve"> </w:t>
      </w:r>
      <w:r w:rsidR="00F01B8B">
        <w:rPr>
          <w:rFonts w:ascii="Arial" w:hAnsi="Arial"/>
          <w:sz w:val="20"/>
        </w:rPr>
        <w:t>la</w:t>
      </w:r>
      <w:r>
        <w:rPr>
          <w:rFonts w:ascii="Arial" w:hAnsi="Arial"/>
          <w:sz w:val="20"/>
        </w:rPr>
        <w:t xml:space="preserve"> </w:t>
      </w:r>
      <w:r w:rsidR="00F01B8B">
        <w:rPr>
          <w:rFonts w:ascii="Arial" w:hAnsi="Arial"/>
          <w:sz w:val="20"/>
        </w:rPr>
        <w:t>valorisation</w:t>
      </w:r>
      <w:r>
        <w:rPr>
          <w:rFonts w:ascii="Arial" w:hAnsi="Arial"/>
          <w:sz w:val="20"/>
        </w:rPr>
        <w:t xml:space="preserve"> accru</w:t>
      </w:r>
      <w:r w:rsidR="00F01B8B">
        <w:rPr>
          <w:rFonts w:ascii="Arial" w:hAnsi="Arial"/>
          <w:sz w:val="20"/>
        </w:rPr>
        <w:t>e</w:t>
      </w:r>
      <w:r>
        <w:rPr>
          <w:rFonts w:ascii="Arial" w:hAnsi="Arial"/>
          <w:sz w:val="20"/>
        </w:rPr>
        <w:t xml:space="preserve"> de ces régions ;</w:t>
      </w:r>
    </w:p>
    <w:p w14:paraId="36565E3B" w14:textId="77777777" w:rsidR="00314F1B" w:rsidRDefault="00314F1B" w:rsidP="006F2395">
      <w:pPr>
        <w:spacing w:after="0" w:line="240" w:lineRule="auto"/>
        <w:rPr>
          <w:rFonts w:ascii="Arial" w:hAnsi="Arial" w:cs="Arial"/>
          <w:sz w:val="20"/>
          <w:szCs w:val="20"/>
        </w:rPr>
      </w:pPr>
    </w:p>
    <w:p w14:paraId="7550F5DD" w14:textId="5A9F82B4" w:rsidR="00314F1B" w:rsidRDefault="543B7391" w:rsidP="006F2395">
      <w:pPr>
        <w:spacing w:after="0" w:line="240" w:lineRule="auto"/>
        <w:rPr>
          <w:rFonts w:ascii="Arial" w:hAnsi="Arial" w:cs="Arial"/>
          <w:sz w:val="20"/>
          <w:szCs w:val="20"/>
        </w:rPr>
      </w:pPr>
      <w:r>
        <w:rPr>
          <w:rFonts w:ascii="Arial" w:hAnsi="Arial"/>
          <w:sz w:val="20"/>
        </w:rPr>
        <w:t>b. la reconnaissance d</w:t>
      </w:r>
      <w:r w:rsidR="001B72BB">
        <w:rPr>
          <w:rFonts w:ascii="Arial" w:hAnsi="Arial"/>
          <w:sz w:val="20"/>
        </w:rPr>
        <w:t>’</w:t>
      </w:r>
      <w:r>
        <w:rPr>
          <w:rFonts w:ascii="Arial" w:hAnsi="Arial"/>
          <w:sz w:val="20"/>
        </w:rPr>
        <w:t>une interdépendance entre</w:t>
      </w:r>
      <w:r w:rsidR="007B336A">
        <w:rPr>
          <w:rFonts w:ascii="Arial" w:hAnsi="Arial"/>
          <w:sz w:val="20"/>
        </w:rPr>
        <w:t xml:space="preserve"> les</w:t>
      </w:r>
      <w:r>
        <w:rPr>
          <w:rFonts w:ascii="Arial" w:hAnsi="Arial"/>
          <w:sz w:val="20"/>
        </w:rPr>
        <w:t xml:space="preserve"> </w:t>
      </w:r>
      <w:r w:rsidR="00D83769">
        <w:rPr>
          <w:rFonts w:ascii="Arial" w:hAnsi="Arial"/>
          <w:sz w:val="20"/>
        </w:rPr>
        <w:t>cultures</w:t>
      </w:r>
      <w:r w:rsidR="007B336A">
        <w:rPr>
          <w:rFonts w:ascii="Arial" w:hAnsi="Arial"/>
          <w:sz w:val="20"/>
        </w:rPr>
        <w:t xml:space="preserve"> des peuples autochtones </w:t>
      </w:r>
      <w:r w:rsidR="00D83769">
        <w:rPr>
          <w:rFonts w:ascii="Arial" w:hAnsi="Arial"/>
          <w:sz w:val="20"/>
        </w:rPr>
        <w:t>et</w:t>
      </w:r>
      <w:r w:rsidR="00E97EE4">
        <w:rPr>
          <w:rFonts w:ascii="Arial" w:hAnsi="Arial"/>
          <w:sz w:val="20"/>
        </w:rPr>
        <w:t xml:space="preserve"> </w:t>
      </w:r>
      <w:r>
        <w:rPr>
          <w:rFonts w:ascii="Arial" w:hAnsi="Arial"/>
          <w:sz w:val="20"/>
        </w:rPr>
        <w:t>les espèces clés d</w:t>
      </w:r>
      <w:r w:rsidR="004D0157">
        <w:rPr>
          <w:rFonts w:ascii="Arial" w:hAnsi="Arial"/>
          <w:sz w:val="20"/>
        </w:rPr>
        <w:t>ans l</w:t>
      </w:r>
      <w:r>
        <w:rPr>
          <w:rFonts w:ascii="Arial" w:hAnsi="Arial"/>
          <w:sz w:val="20"/>
        </w:rPr>
        <w:t xml:space="preserve">es régions </w:t>
      </w:r>
      <w:r w:rsidR="004D0157">
        <w:rPr>
          <w:rFonts w:ascii="Arial" w:hAnsi="Arial"/>
          <w:sz w:val="20"/>
        </w:rPr>
        <w:t>où i</w:t>
      </w:r>
      <w:r>
        <w:rPr>
          <w:rFonts w:ascii="Arial" w:hAnsi="Arial"/>
          <w:sz w:val="20"/>
        </w:rPr>
        <w:t xml:space="preserve">ls </w:t>
      </w:r>
      <w:r w:rsidR="004D0157">
        <w:rPr>
          <w:rFonts w:ascii="Arial" w:hAnsi="Arial"/>
          <w:sz w:val="20"/>
        </w:rPr>
        <w:t>vivent</w:t>
      </w:r>
      <w:r>
        <w:rPr>
          <w:rFonts w:ascii="Arial" w:hAnsi="Arial"/>
          <w:sz w:val="20"/>
        </w:rPr>
        <w:t xml:space="preserve">, le rôle à long terme des peuples autochtones dans la </w:t>
      </w:r>
      <w:r>
        <w:rPr>
          <w:rFonts w:ascii="Arial" w:hAnsi="Arial"/>
          <w:sz w:val="20"/>
        </w:rPr>
        <w:lastRenderedPageBreak/>
        <w:t>gestion des espèces sacré</w:t>
      </w:r>
      <w:r w:rsidR="004D0157">
        <w:rPr>
          <w:rFonts w:ascii="Arial" w:hAnsi="Arial"/>
          <w:sz w:val="20"/>
        </w:rPr>
        <w:t>e</w:t>
      </w:r>
      <w:r>
        <w:rPr>
          <w:rFonts w:ascii="Arial" w:hAnsi="Arial"/>
          <w:sz w:val="20"/>
        </w:rPr>
        <w:t xml:space="preserve">s, et </w:t>
      </w:r>
      <w:r w:rsidR="004D0157">
        <w:rPr>
          <w:rFonts w:ascii="Arial" w:hAnsi="Arial"/>
          <w:sz w:val="20"/>
        </w:rPr>
        <w:t>le renforcement</w:t>
      </w:r>
      <w:r>
        <w:rPr>
          <w:rFonts w:ascii="Arial" w:hAnsi="Arial"/>
          <w:sz w:val="20"/>
        </w:rPr>
        <w:t xml:space="preserve"> des efforts visant à </w:t>
      </w:r>
      <w:r w:rsidR="00A01F8B">
        <w:rPr>
          <w:rFonts w:ascii="Arial" w:hAnsi="Arial"/>
          <w:sz w:val="20"/>
        </w:rPr>
        <w:t>inscrire</w:t>
      </w:r>
      <w:r>
        <w:rPr>
          <w:rFonts w:ascii="Arial" w:hAnsi="Arial"/>
          <w:sz w:val="20"/>
        </w:rPr>
        <w:t xml:space="preserve"> et </w:t>
      </w:r>
      <w:r w:rsidR="00A01F8B">
        <w:rPr>
          <w:rFonts w:ascii="Arial" w:hAnsi="Arial"/>
          <w:sz w:val="20"/>
        </w:rPr>
        <w:t xml:space="preserve">à </w:t>
      </w:r>
      <w:r w:rsidR="004D0157">
        <w:rPr>
          <w:rFonts w:ascii="Arial" w:hAnsi="Arial"/>
          <w:sz w:val="20"/>
        </w:rPr>
        <w:t>centrer</w:t>
      </w:r>
      <w:r>
        <w:rPr>
          <w:rFonts w:ascii="Arial" w:hAnsi="Arial"/>
          <w:sz w:val="20"/>
        </w:rPr>
        <w:t xml:space="preserve"> la conservation de ces espèces </w:t>
      </w:r>
      <w:r w:rsidR="00061264">
        <w:rPr>
          <w:rFonts w:ascii="Arial" w:hAnsi="Arial"/>
          <w:sz w:val="20"/>
        </w:rPr>
        <w:t>autour d’</w:t>
      </w:r>
      <w:r>
        <w:rPr>
          <w:rFonts w:ascii="Arial" w:hAnsi="Arial"/>
          <w:sz w:val="20"/>
        </w:rPr>
        <w:t>un leadership autochtone, local et spirituel ;</w:t>
      </w:r>
      <w:r w:rsidR="001D51BE">
        <w:rPr>
          <w:rFonts w:ascii="Arial" w:hAnsi="Arial"/>
          <w:sz w:val="20"/>
        </w:rPr>
        <w:t xml:space="preserve"> et</w:t>
      </w:r>
    </w:p>
    <w:p w14:paraId="7E27E2C7" w14:textId="77777777" w:rsidR="00314F1B" w:rsidRDefault="00314F1B" w:rsidP="006F2395">
      <w:pPr>
        <w:spacing w:after="0" w:line="240" w:lineRule="auto"/>
        <w:rPr>
          <w:rFonts w:ascii="Arial" w:hAnsi="Arial" w:cs="Arial"/>
          <w:sz w:val="20"/>
          <w:szCs w:val="20"/>
        </w:rPr>
      </w:pPr>
    </w:p>
    <w:p w14:paraId="03555369" w14:textId="7CFC4958" w:rsidR="00314F1B" w:rsidRPr="00B64B33" w:rsidRDefault="2D735CC8" w:rsidP="006F2395">
      <w:pPr>
        <w:spacing w:after="0" w:line="240" w:lineRule="auto"/>
        <w:rPr>
          <w:rFonts w:ascii="Arial" w:hAnsi="Arial"/>
          <w:sz w:val="20"/>
        </w:rPr>
      </w:pPr>
      <w:r>
        <w:rPr>
          <w:rFonts w:ascii="Arial" w:hAnsi="Arial"/>
          <w:sz w:val="20"/>
        </w:rPr>
        <w:t xml:space="preserve">c. la reconnaissance du lien de l’humanité avec les zones naturelles sacrées, à commencer par le renforcement significatif des efforts en vue de diffuser à grande échelle des orientations sur le maintien de l’accès total et sans restriction des peuples traditionnels </w:t>
      </w:r>
      <w:r w:rsidR="00B64B33">
        <w:rPr>
          <w:rFonts w:ascii="Arial" w:hAnsi="Arial"/>
          <w:sz w:val="20"/>
        </w:rPr>
        <w:t xml:space="preserve">et des peuples autochtones </w:t>
      </w:r>
      <w:r>
        <w:rPr>
          <w:rFonts w:ascii="Arial" w:hAnsi="Arial"/>
          <w:sz w:val="20"/>
        </w:rPr>
        <w:t>à toutes les catégories d’aires protégées de même que le maintien de leur lien avec les espaces sacrés présents dans toutes ces aires</w:t>
      </w:r>
      <w:r w:rsidR="00B64B33">
        <w:rPr>
          <w:rFonts w:ascii="Arial" w:hAnsi="Arial"/>
          <w:sz w:val="20"/>
        </w:rPr>
        <w:t xml:space="preserve">, </w:t>
      </w:r>
      <w:r w:rsidR="00B64B33" w:rsidRPr="00B64B33">
        <w:rPr>
          <w:rFonts w:ascii="Arial" w:hAnsi="Arial"/>
          <w:sz w:val="20"/>
        </w:rPr>
        <w:t xml:space="preserve">tout en </w:t>
      </w:r>
      <w:r w:rsidR="00C934D2">
        <w:rPr>
          <w:rFonts w:ascii="Arial" w:hAnsi="Arial"/>
          <w:sz w:val="20"/>
        </w:rPr>
        <w:t xml:space="preserve">maintenant l’alignement </w:t>
      </w:r>
      <w:r w:rsidR="00B64B33" w:rsidRPr="00B64B33">
        <w:rPr>
          <w:rFonts w:ascii="Arial" w:hAnsi="Arial"/>
          <w:sz w:val="20"/>
        </w:rPr>
        <w:t>sur tous les éléments des définitions des aires protégées de l</w:t>
      </w:r>
      <w:r w:rsidR="001B72BB">
        <w:rPr>
          <w:rFonts w:ascii="Arial" w:hAnsi="Arial"/>
          <w:sz w:val="20"/>
        </w:rPr>
        <w:t>’</w:t>
      </w:r>
      <w:r w:rsidR="00B64B33" w:rsidRPr="00B64B33">
        <w:rPr>
          <w:rFonts w:ascii="Arial" w:hAnsi="Arial"/>
          <w:sz w:val="20"/>
        </w:rPr>
        <w:t>UICN</w:t>
      </w:r>
      <w:r w:rsidR="001D51BE">
        <w:rPr>
          <w:rFonts w:ascii="Arial" w:hAnsi="Arial"/>
          <w:sz w:val="20"/>
        </w:rPr>
        <w:t>.</w:t>
      </w:r>
    </w:p>
    <w:p w14:paraId="36C7DCF8" w14:textId="77777777" w:rsidR="00314F1B" w:rsidRDefault="00314F1B" w:rsidP="006F2395">
      <w:pPr>
        <w:spacing w:after="0" w:line="240" w:lineRule="auto"/>
        <w:rPr>
          <w:rFonts w:ascii="Arial" w:hAnsi="Arial" w:cs="Arial"/>
          <w:sz w:val="20"/>
          <w:szCs w:val="20"/>
        </w:rPr>
      </w:pPr>
    </w:p>
    <w:p w14:paraId="3B508CE8" w14:textId="4DFBD53B" w:rsidR="005112FE" w:rsidRPr="005F255D" w:rsidRDefault="748DFD23" w:rsidP="005112FE">
      <w:pPr>
        <w:spacing w:after="0" w:line="240" w:lineRule="auto"/>
        <w:rPr>
          <w:rFonts w:ascii="Arial" w:hAnsi="Arial"/>
          <w:sz w:val="20"/>
        </w:rPr>
      </w:pPr>
      <w:r>
        <w:rPr>
          <w:rFonts w:ascii="Arial" w:hAnsi="Arial"/>
          <w:sz w:val="20"/>
        </w:rPr>
        <w:t xml:space="preserve">2. </w:t>
      </w:r>
      <w:r w:rsidR="00D57566">
        <w:rPr>
          <w:rFonts w:ascii="Arial" w:hAnsi="Arial"/>
          <w:sz w:val="20"/>
        </w:rPr>
        <w:t>APPELLE</w:t>
      </w:r>
      <w:r w:rsidR="005112FE" w:rsidRPr="005112FE">
        <w:rPr>
          <w:rFonts w:ascii="Arial" w:hAnsi="Arial"/>
          <w:sz w:val="20"/>
        </w:rPr>
        <w:t xml:space="preserve"> </w:t>
      </w:r>
      <w:r w:rsidR="005112FE">
        <w:rPr>
          <w:rFonts w:ascii="Arial" w:hAnsi="Arial" w:cs="Arial"/>
          <w:sz w:val="20"/>
        </w:rPr>
        <w:t>É</w:t>
      </w:r>
      <w:r w:rsidR="005112FE" w:rsidRPr="005112FE">
        <w:rPr>
          <w:rFonts w:ascii="Arial" w:hAnsi="Arial"/>
          <w:sz w:val="20"/>
        </w:rPr>
        <w:t xml:space="preserve">GALEMENT les États </w:t>
      </w:r>
      <w:r w:rsidR="005112FE">
        <w:rPr>
          <w:rFonts w:ascii="Arial" w:hAnsi="Arial"/>
          <w:sz w:val="20"/>
        </w:rPr>
        <w:t>M</w:t>
      </w:r>
      <w:r w:rsidR="005112FE" w:rsidRPr="005112FE">
        <w:rPr>
          <w:rFonts w:ascii="Arial" w:hAnsi="Arial"/>
          <w:sz w:val="20"/>
        </w:rPr>
        <w:t>embres de l</w:t>
      </w:r>
      <w:r w:rsidR="001B72BB">
        <w:rPr>
          <w:rFonts w:ascii="Arial" w:hAnsi="Arial"/>
          <w:sz w:val="20"/>
        </w:rPr>
        <w:t>’</w:t>
      </w:r>
      <w:r w:rsidR="005112FE" w:rsidRPr="005112FE">
        <w:rPr>
          <w:rFonts w:ascii="Arial" w:hAnsi="Arial"/>
          <w:sz w:val="20"/>
        </w:rPr>
        <w:t xml:space="preserve">UICN à prendre des mesures pour comprendre, conserver et mettre en valeur les </w:t>
      </w:r>
      <w:r w:rsidR="00D83769">
        <w:rPr>
          <w:rFonts w:ascii="Arial" w:hAnsi="Arial"/>
          <w:sz w:val="20"/>
        </w:rPr>
        <w:t xml:space="preserve">sciences, les savoirs et les pratiques, </w:t>
      </w:r>
      <w:r w:rsidR="005112FE" w:rsidRPr="005112FE">
        <w:rPr>
          <w:rFonts w:ascii="Arial" w:hAnsi="Arial"/>
          <w:sz w:val="20"/>
        </w:rPr>
        <w:t>les utilisations</w:t>
      </w:r>
      <w:r w:rsidR="005112FE">
        <w:rPr>
          <w:rFonts w:ascii="Arial" w:hAnsi="Arial"/>
          <w:sz w:val="20"/>
        </w:rPr>
        <w:t xml:space="preserve"> et</w:t>
      </w:r>
      <w:r w:rsidR="005112FE" w:rsidRPr="005112FE">
        <w:rPr>
          <w:rFonts w:ascii="Arial" w:hAnsi="Arial"/>
          <w:sz w:val="20"/>
        </w:rPr>
        <w:t xml:space="preserve"> l</w:t>
      </w:r>
      <w:r w:rsidR="001B72BB">
        <w:rPr>
          <w:rFonts w:ascii="Arial" w:hAnsi="Arial"/>
          <w:sz w:val="20"/>
        </w:rPr>
        <w:t>’</w:t>
      </w:r>
      <w:r w:rsidR="005112FE" w:rsidRPr="005112FE">
        <w:rPr>
          <w:rFonts w:ascii="Arial" w:hAnsi="Arial"/>
          <w:sz w:val="20"/>
        </w:rPr>
        <w:t xml:space="preserve">artisanat </w:t>
      </w:r>
      <w:r w:rsidR="005112FE">
        <w:rPr>
          <w:rFonts w:ascii="Arial" w:hAnsi="Arial"/>
          <w:sz w:val="20"/>
        </w:rPr>
        <w:t xml:space="preserve">traditionnels </w:t>
      </w:r>
      <w:r w:rsidR="00D83769">
        <w:rPr>
          <w:rFonts w:ascii="Arial" w:hAnsi="Arial"/>
          <w:sz w:val="20"/>
        </w:rPr>
        <w:t xml:space="preserve">et des peuples autochtones </w:t>
      </w:r>
      <w:r w:rsidR="005112FE">
        <w:rPr>
          <w:rFonts w:ascii="Arial" w:hAnsi="Arial"/>
          <w:sz w:val="20"/>
        </w:rPr>
        <w:t>ainsi que</w:t>
      </w:r>
      <w:r w:rsidR="005112FE" w:rsidRPr="005112FE">
        <w:rPr>
          <w:rFonts w:ascii="Arial" w:hAnsi="Arial"/>
          <w:sz w:val="20"/>
        </w:rPr>
        <w:t xml:space="preserve"> </w:t>
      </w:r>
      <w:r w:rsidR="005112FE" w:rsidRPr="005F255D">
        <w:rPr>
          <w:rFonts w:ascii="Arial" w:hAnsi="Arial"/>
          <w:sz w:val="20"/>
        </w:rPr>
        <w:t xml:space="preserve">les sites liés à la </w:t>
      </w:r>
      <w:proofErr w:type="spellStart"/>
      <w:r w:rsidR="005112FE" w:rsidRPr="005F255D">
        <w:rPr>
          <w:rFonts w:ascii="Arial" w:hAnsi="Arial"/>
          <w:sz w:val="20"/>
        </w:rPr>
        <w:t>géodiversité</w:t>
      </w:r>
      <w:proofErr w:type="spellEnd"/>
      <w:r w:rsidR="005112FE" w:rsidRPr="005F255D">
        <w:rPr>
          <w:rFonts w:ascii="Arial" w:hAnsi="Arial"/>
          <w:sz w:val="20"/>
        </w:rPr>
        <w:t xml:space="preserve">, y compris les sites sacrés, afin d’appuyer leur conservation </w:t>
      </w:r>
      <w:r w:rsidR="00D57566" w:rsidRPr="005F255D">
        <w:rPr>
          <w:rFonts w:ascii="Arial" w:hAnsi="Arial"/>
          <w:sz w:val="20"/>
        </w:rPr>
        <w:t>en tant que</w:t>
      </w:r>
      <w:r w:rsidR="005112FE" w:rsidRPr="005F255D">
        <w:rPr>
          <w:rFonts w:ascii="Arial" w:hAnsi="Arial"/>
          <w:sz w:val="20"/>
        </w:rPr>
        <w:t xml:space="preserve"> patrimoine naturel et culturel, et à encourager</w:t>
      </w:r>
      <w:r w:rsidR="005F255D">
        <w:rPr>
          <w:rFonts w:ascii="Arial" w:hAnsi="Arial"/>
          <w:sz w:val="20"/>
        </w:rPr>
        <w:t xml:space="preserve"> l</w:t>
      </w:r>
      <w:r w:rsidR="005F255D" w:rsidRPr="005F255D">
        <w:rPr>
          <w:rFonts w:ascii="Arial" w:hAnsi="Arial"/>
          <w:sz w:val="20"/>
        </w:rPr>
        <w:t xml:space="preserve">a transmission intergénérationnelle dans les </w:t>
      </w:r>
      <w:r w:rsidR="00D83769">
        <w:rPr>
          <w:rFonts w:ascii="Arial" w:hAnsi="Arial"/>
          <w:sz w:val="20"/>
        </w:rPr>
        <w:t xml:space="preserve">peuples </w:t>
      </w:r>
      <w:r w:rsidR="005F255D" w:rsidRPr="005F255D">
        <w:rPr>
          <w:rFonts w:ascii="Arial" w:hAnsi="Arial"/>
          <w:sz w:val="20"/>
        </w:rPr>
        <w:t xml:space="preserve">autochtones et </w:t>
      </w:r>
      <w:r w:rsidR="00D83769">
        <w:rPr>
          <w:rFonts w:ascii="Arial" w:hAnsi="Arial"/>
          <w:sz w:val="20"/>
        </w:rPr>
        <w:t xml:space="preserve">les </w:t>
      </w:r>
      <w:r w:rsidR="00D83769" w:rsidRPr="005F255D">
        <w:rPr>
          <w:rFonts w:ascii="Arial" w:hAnsi="Arial"/>
          <w:sz w:val="20"/>
        </w:rPr>
        <w:t xml:space="preserve">communautés </w:t>
      </w:r>
      <w:r w:rsidR="005F255D" w:rsidRPr="005F255D">
        <w:rPr>
          <w:rFonts w:ascii="Arial" w:hAnsi="Arial"/>
          <w:sz w:val="20"/>
        </w:rPr>
        <w:t>locales</w:t>
      </w:r>
      <w:r w:rsidR="00714D17">
        <w:rPr>
          <w:rFonts w:ascii="Arial" w:hAnsi="Arial"/>
          <w:sz w:val="20"/>
        </w:rPr>
        <w:t>.</w:t>
      </w:r>
    </w:p>
    <w:p w14:paraId="13AD5AE1" w14:textId="77777777" w:rsidR="005112FE" w:rsidRPr="005F255D" w:rsidRDefault="005112FE" w:rsidP="006F2395">
      <w:pPr>
        <w:spacing w:after="0" w:line="240" w:lineRule="auto"/>
        <w:rPr>
          <w:rFonts w:ascii="Arial" w:hAnsi="Arial"/>
          <w:sz w:val="20"/>
        </w:rPr>
      </w:pPr>
    </w:p>
    <w:p w14:paraId="755A86FF" w14:textId="0BE9B78F" w:rsidR="1E773077" w:rsidRPr="00B56DCF" w:rsidRDefault="00D83769" w:rsidP="006F2395">
      <w:pPr>
        <w:spacing w:after="0" w:line="240" w:lineRule="auto"/>
        <w:rPr>
          <w:rFonts w:ascii="Arial" w:hAnsi="Arial" w:cs="Arial"/>
          <w:sz w:val="20"/>
          <w:szCs w:val="20"/>
        </w:rPr>
      </w:pPr>
      <w:r>
        <w:rPr>
          <w:rFonts w:ascii="Arial" w:hAnsi="Arial"/>
          <w:sz w:val="20"/>
        </w:rPr>
        <w:t>3</w:t>
      </w:r>
      <w:r w:rsidR="005112FE">
        <w:rPr>
          <w:rFonts w:ascii="Arial" w:hAnsi="Arial"/>
          <w:sz w:val="20"/>
        </w:rPr>
        <w:t xml:space="preserve">. </w:t>
      </w:r>
      <w:r w:rsidR="748DFD23">
        <w:rPr>
          <w:rFonts w:ascii="Arial" w:hAnsi="Arial"/>
          <w:sz w:val="20"/>
        </w:rPr>
        <w:t>APPELLE l’UICN et INVITE l’Organisation des Nations unies pour l</w:t>
      </w:r>
      <w:r w:rsidR="001B72BB">
        <w:rPr>
          <w:rFonts w:ascii="Arial" w:hAnsi="Arial"/>
          <w:sz w:val="20"/>
        </w:rPr>
        <w:t>’</w:t>
      </w:r>
      <w:r w:rsidR="748DFD23">
        <w:rPr>
          <w:rFonts w:ascii="Arial" w:hAnsi="Arial"/>
          <w:sz w:val="20"/>
        </w:rPr>
        <w:t xml:space="preserve">éducation, la science et la culture (UNESCO) à donner la priorité et approfondir les orientations adressées au Comité du patrimoine mondial de l’UNESCO en vue de le soutenir dans la protection des espaces sacrés et de veiller à ce que ces espaces continuent à être </w:t>
      </w:r>
      <w:r w:rsidR="00D57566">
        <w:rPr>
          <w:rFonts w:ascii="Arial" w:hAnsi="Arial"/>
          <w:sz w:val="20"/>
        </w:rPr>
        <w:t>accessibles, dans l’intérêt</w:t>
      </w:r>
      <w:r w:rsidR="748DFD23">
        <w:rPr>
          <w:rFonts w:ascii="Arial" w:hAnsi="Arial"/>
          <w:sz w:val="20"/>
        </w:rPr>
        <w:t xml:space="preserve"> de la nature, des modes de vie traditionnels</w:t>
      </w:r>
      <w:r w:rsidR="00D57566">
        <w:rPr>
          <w:rFonts w:ascii="Arial" w:hAnsi="Arial"/>
          <w:sz w:val="20"/>
        </w:rPr>
        <w:t xml:space="preserve"> des peuples autochtones et communautés locales,</w:t>
      </w:r>
      <w:r w:rsidR="748DFD23">
        <w:rPr>
          <w:rFonts w:ascii="Arial" w:hAnsi="Arial"/>
          <w:sz w:val="20"/>
        </w:rPr>
        <w:t xml:space="preserve"> et de l’esprit humain</w:t>
      </w:r>
      <w:r w:rsidR="009F369B">
        <w:rPr>
          <w:rFonts w:ascii="Arial" w:hAnsi="Arial"/>
          <w:sz w:val="20"/>
        </w:rPr>
        <w:t>.</w:t>
      </w:r>
    </w:p>
    <w:sectPr w:rsidR="1E773077" w:rsidRPr="00B56DCF" w:rsidSect="009E47E7">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44738" w14:textId="77777777" w:rsidR="00507322" w:rsidRDefault="00507322" w:rsidP="00242A68">
      <w:pPr>
        <w:spacing w:after="0" w:line="240" w:lineRule="auto"/>
      </w:pPr>
      <w:r>
        <w:separator/>
      </w:r>
    </w:p>
  </w:endnote>
  <w:endnote w:type="continuationSeparator" w:id="0">
    <w:p w14:paraId="5180C994" w14:textId="77777777" w:rsidR="00507322" w:rsidRDefault="00507322" w:rsidP="00242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BAEAE" w14:textId="77777777" w:rsidR="0004555E" w:rsidRDefault="000455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9DBC8" w14:textId="77777777" w:rsidR="0004555E" w:rsidRDefault="000455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2B52" w14:textId="77777777" w:rsidR="0004555E" w:rsidRDefault="000455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15A74" w14:textId="77777777" w:rsidR="00507322" w:rsidRDefault="00507322" w:rsidP="00242A68">
      <w:pPr>
        <w:spacing w:after="0" w:line="240" w:lineRule="auto"/>
      </w:pPr>
      <w:r>
        <w:separator/>
      </w:r>
    </w:p>
  </w:footnote>
  <w:footnote w:type="continuationSeparator" w:id="0">
    <w:p w14:paraId="51F8A7ED" w14:textId="77777777" w:rsidR="00507322" w:rsidRDefault="00507322" w:rsidP="00242A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4F7E7" w14:textId="77777777" w:rsidR="0004555E" w:rsidRDefault="000455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0E092" w14:textId="77777777" w:rsidR="0004555E" w:rsidRDefault="000455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F223E" w14:textId="77777777" w:rsidR="0004555E" w:rsidRDefault="000455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FF24EEE"/>
    <w:rsid w:val="00002DCE"/>
    <w:rsid w:val="0004555E"/>
    <w:rsid w:val="00047A61"/>
    <w:rsid w:val="000603F1"/>
    <w:rsid w:val="00061264"/>
    <w:rsid w:val="0006289D"/>
    <w:rsid w:val="00095A5F"/>
    <w:rsid w:val="000C4246"/>
    <w:rsid w:val="000E5CF2"/>
    <w:rsid w:val="00112298"/>
    <w:rsid w:val="001243F1"/>
    <w:rsid w:val="001B72BB"/>
    <w:rsid w:val="001D0AE9"/>
    <w:rsid w:val="001D51BE"/>
    <w:rsid w:val="001F71B9"/>
    <w:rsid w:val="00202AF6"/>
    <w:rsid w:val="00242A68"/>
    <w:rsid w:val="002A03B4"/>
    <w:rsid w:val="002E36B9"/>
    <w:rsid w:val="002F0A75"/>
    <w:rsid w:val="00304E2A"/>
    <w:rsid w:val="00314F1B"/>
    <w:rsid w:val="0032084B"/>
    <w:rsid w:val="003A7ED7"/>
    <w:rsid w:val="00401774"/>
    <w:rsid w:val="00411926"/>
    <w:rsid w:val="0046251F"/>
    <w:rsid w:val="00473C13"/>
    <w:rsid w:val="00481CEE"/>
    <w:rsid w:val="0049125F"/>
    <w:rsid w:val="004B03F1"/>
    <w:rsid w:val="004B10B9"/>
    <w:rsid w:val="004D0157"/>
    <w:rsid w:val="004F5F7A"/>
    <w:rsid w:val="004F75CE"/>
    <w:rsid w:val="004F7D0A"/>
    <w:rsid w:val="00507322"/>
    <w:rsid w:val="00507760"/>
    <w:rsid w:val="005112FE"/>
    <w:rsid w:val="00514863"/>
    <w:rsid w:val="00545087"/>
    <w:rsid w:val="005819C5"/>
    <w:rsid w:val="005B2916"/>
    <w:rsid w:val="005F255D"/>
    <w:rsid w:val="00611CE6"/>
    <w:rsid w:val="00641D73"/>
    <w:rsid w:val="006B372B"/>
    <w:rsid w:val="006F02A2"/>
    <w:rsid w:val="006F2395"/>
    <w:rsid w:val="00714D17"/>
    <w:rsid w:val="00742FA5"/>
    <w:rsid w:val="0077547C"/>
    <w:rsid w:val="007B336A"/>
    <w:rsid w:val="007D1488"/>
    <w:rsid w:val="007F2E34"/>
    <w:rsid w:val="007F4BCF"/>
    <w:rsid w:val="0089326C"/>
    <w:rsid w:val="008E33BD"/>
    <w:rsid w:val="008E36A6"/>
    <w:rsid w:val="008E59B6"/>
    <w:rsid w:val="008E6BD6"/>
    <w:rsid w:val="00950669"/>
    <w:rsid w:val="00974D36"/>
    <w:rsid w:val="009E47E7"/>
    <w:rsid w:val="009F369B"/>
    <w:rsid w:val="00A01F8B"/>
    <w:rsid w:val="00A11AF9"/>
    <w:rsid w:val="00A22D87"/>
    <w:rsid w:val="00A45D03"/>
    <w:rsid w:val="00A51C4E"/>
    <w:rsid w:val="00B4232D"/>
    <w:rsid w:val="00B56DCF"/>
    <w:rsid w:val="00B64165"/>
    <w:rsid w:val="00B64B33"/>
    <w:rsid w:val="00B66EF5"/>
    <w:rsid w:val="00B84B0F"/>
    <w:rsid w:val="00BD64BE"/>
    <w:rsid w:val="00C13522"/>
    <w:rsid w:val="00C14298"/>
    <w:rsid w:val="00C656EB"/>
    <w:rsid w:val="00C65924"/>
    <w:rsid w:val="00C934D2"/>
    <w:rsid w:val="00CA1D01"/>
    <w:rsid w:val="00CE7078"/>
    <w:rsid w:val="00D33279"/>
    <w:rsid w:val="00D57566"/>
    <w:rsid w:val="00D75F49"/>
    <w:rsid w:val="00D83769"/>
    <w:rsid w:val="00DA1500"/>
    <w:rsid w:val="00E41C04"/>
    <w:rsid w:val="00E9168D"/>
    <w:rsid w:val="00E97EE4"/>
    <w:rsid w:val="00F004B9"/>
    <w:rsid w:val="00F01B8B"/>
    <w:rsid w:val="00F37362"/>
    <w:rsid w:val="00F73909"/>
    <w:rsid w:val="0608A9E6"/>
    <w:rsid w:val="0697DD6E"/>
    <w:rsid w:val="14F7AC20"/>
    <w:rsid w:val="18CCF846"/>
    <w:rsid w:val="1A0D5E82"/>
    <w:rsid w:val="1E61AF3E"/>
    <w:rsid w:val="1E773077"/>
    <w:rsid w:val="1FF74EB5"/>
    <w:rsid w:val="288AB9AA"/>
    <w:rsid w:val="28AA7156"/>
    <w:rsid w:val="2ACBD549"/>
    <w:rsid w:val="2D735CC8"/>
    <w:rsid w:val="30BA93AB"/>
    <w:rsid w:val="33895449"/>
    <w:rsid w:val="366B8021"/>
    <w:rsid w:val="37056B20"/>
    <w:rsid w:val="3B4D293F"/>
    <w:rsid w:val="43C3D565"/>
    <w:rsid w:val="44EEA994"/>
    <w:rsid w:val="4EBF1BFC"/>
    <w:rsid w:val="543B7391"/>
    <w:rsid w:val="54D386FD"/>
    <w:rsid w:val="559E916E"/>
    <w:rsid w:val="589CAD42"/>
    <w:rsid w:val="592EC76D"/>
    <w:rsid w:val="5A558FC5"/>
    <w:rsid w:val="5AFF7EEC"/>
    <w:rsid w:val="5E01E644"/>
    <w:rsid w:val="5FE6C8C8"/>
    <w:rsid w:val="5FF24EEE"/>
    <w:rsid w:val="604BDBE6"/>
    <w:rsid w:val="64B8AF14"/>
    <w:rsid w:val="6A93AEF0"/>
    <w:rsid w:val="7378B029"/>
    <w:rsid w:val="748DFD23"/>
    <w:rsid w:val="76175EDF"/>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24EEE"/>
  <w15:docId w15:val="{89212019-BB7E-4111-A2E5-386136AA6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B56DCF"/>
    <w:pPr>
      <w:spacing w:after="0" w:line="240" w:lineRule="auto"/>
    </w:pPr>
  </w:style>
  <w:style w:type="paragraph" w:styleId="Header">
    <w:name w:val="header"/>
    <w:basedOn w:val="Normal"/>
    <w:link w:val="HeaderChar"/>
    <w:uiPriority w:val="99"/>
    <w:unhideWhenUsed/>
    <w:rsid w:val="00242A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A68"/>
  </w:style>
  <w:style w:type="paragraph" w:styleId="Footer">
    <w:name w:val="footer"/>
    <w:basedOn w:val="Normal"/>
    <w:link w:val="FooterChar"/>
    <w:uiPriority w:val="99"/>
    <w:unhideWhenUsed/>
    <w:rsid w:val="00242A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A68"/>
  </w:style>
  <w:style w:type="character" w:styleId="CommentReference">
    <w:name w:val="annotation reference"/>
    <w:basedOn w:val="DefaultParagraphFont"/>
    <w:uiPriority w:val="99"/>
    <w:semiHidden/>
    <w:unhideWhenUsed/>
    <w:rsid w:val="00950669"/>
    <w:rPr>
      <w:sz w:val="16"/>
      <w:szCs w:val="16"/>
    </w:rPr>
  </w:style>
  <w:style w:type="paragraph" w:styleId="CommentText">
    <w:name w:val="annotation text"/>
    <w:basedOn w:val="Normal"/>
    <w:link w:val="CommentTextChar"/>
    <w:uiPriority w:val="99"/>
    <w:unhideWhenUsed/>
    <w:rsid w:val="00950669"/>
    <w:pPr>
      <w:spacing w:line="240" w:lineRule="auto"/>
    </w:pPr>
    <w:rPr>
      <w:sz w:val="20"/>
      <w:szCs w:val="20"/>
    </w:rPr>
  </w:style>
  <w:style w:type="character" w:customStyle="1" w:styleId="CommentTextChar">
    <w:name w:val="Comment Text Char"/>
    <w:basedOn w:val="DefaultParagraphFont"/>
    <w:link w:val="CommentText"/>
    <w:uiPriority w:val="99"/>
    <w:rsid w:val="00950669"/>
    <w:rPr>
      <w:sz w:val="20"/>
      <w:szCs w:val="20"/>
    </w:rPr>
  </w:style>
  <w:style w:type="paragraph" w:styleId="CommentSubject">
    <w:name w:val="annotation subject"/>
    <w:basedOn w:val="CommentText"/>
    <w:next w:val="CommentText"/>
    <w:link w:val="CommentSubjectChar"/>
    <w:uiPriority w:val="99"/>
    <w:semiHidden/>
    <w:unhideWhenUsed/>
    <w:rsid w:val="00950669"/>
    <w:rPr>
      <w:b/>
      <w:bCs/>
    </w:rPr>
  </w:style>
  <w:style w:type="character" w:customStyle="1" w:styleId="CommentSubjectChar">
    <w:name w:val="Comment Subject Char"/>
    <w:basedOn w:val="CommentTextChar"/>
    <w:link w:val="CommentSubject"/>
    <w:uiPriority w:val="99"/>
    <w:semiHidden/>
    <w:rsid w:val="00950669"/>
    <w:rPr>
      <w:b/>
      <w:bCs/>
      <w:sz w:val="20"/>
      <w:szCs w:val="20"/>
    </w:rPr>
  </w:style>
  <w:style w:type="paragraph" w:styleId="NormalWeb">
    <w:name w:val="Normal (Web)"/>
    <w:basedOn w:val="Normal"/>
    <w:uiPriority w:val="99"/>
    <w:semiHidden/>
    <w:unhideWhenUsed/>
    <w:rsid w:val="00B64B33"/>
    <w:rPr>
      <w:rFonts w:ascii="Times New Roman" w:hAnsi="Times New Roman" w:cs="Times New Roman"/>
    </w:rPr>
  </w:style>
  <w:style w:type="paragraph" w:styleId="BalloonText">
    <w:name w:val="Balloon Text"/>
    <w:basedOn w:val="Normal"/>
    <w:link w:val="BalloonTextChar"/>
    <w:uiPriority w:val="99"/>
    <w:semiHidden/>
    <w:unhideWhenUsed/>
    <w:rsid w:val="00D837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37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248278">
      <w:bodyDiv w:val="1"/>
      <w:marLeft w:val="0"/>
      <w:marRight w:val="0"/>
      <w:marTop w:val="0"/>
      <w:marBottom w:val="0"/>
      <w:divBdr>
        <w:top w:val="none" w:sz="0" w:space="0" w:color="auto"/>
        <w:left w:val="none" w:sz="0" w:space="0" w:color="auto"/>
        <w:bottom w:val="none" w:sz="0" w:space="0" w:color="auto"/>
        <w:right w:val="none" w:sz="0" w:space="0" w:color="auto"/>
      </w:divBdr>
    </w:div>
    <w:div w:id="496044661">
      <w:bodyDiv w:val="1"/>
      <w:marLeft w:val="0"/>
      <w:marRight w:val="0"/>
      <w:marTop w:val="0"/>
      <w:marBottom w:val="0"/>
      <w:divBdr>
        <w:top w:val="none" w:sz="0" w:space="0" w:color="auto"/>
        <w:left w:val="none" w:sz="0" w:space="0" w:color="auto"/>
        <w:bottom w:val="none" w:sz="0" w:space="0" w:color="auto"/>
        <w:right w:val="none" w:sz="0" w:space="0" w:color="auto"/>
      </w:divBdr>
    </w:div>
    <w:div w:id="697200447">
      <w:bodyDiv w:val="1"/>
      <w:marLeft w:val="0"/>
      <w:marRight w:val="0"/>
      <w:marTop w:val="0"/>
      <w:marBottom w:val="0"/>
      <w:divBdr>
        <w:top w:val="none" w:sz="0" w:space="0" w:color="auto"/>
        <w:left w:val="none" w:sz="0" w:space="0" w:color="auto"/>
        <w:bottom w:val="none" w:sz="0" w:space="0" w:color="auto"/>
        <w:right w:val="none" w:sz="0" w:space="0" w:color="auto"/>
      </w:divBdr>
    </w:div>
    <w:div w:id="1027877336">
      <w:bodyDiv w:val="1"/>
      <w:marLeft w:val="0"/>
      <w:marRight w:val="0"/>
      <w:marTop w:val="0"/>
      <w:marBottom w:val="0"/>
      <w:divBdr>
        <w:top w:val="none" w:sz="0" w:space="0" w:color="auto"/>
        <w:left w:val="none" w:sz="0" w:space="0" w:color="auto"/>
        <w:bottom w:val="none" w:sz="0" w:space="0" w:color="auto"/>
        <w:right w:val="none" w:sz="0" w:space="0" w:color="auto"/>
      </w:divBdr>
    </w:div>
    <w:div w:id="1214390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970CCD2-C6FD-4FD4-BEE7-E20B2D109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989321-7EE9-46CE-9F8E-264F363BC8B7}">
  <ds:schemaRefs>
    <ds:schemaRef ds:uri="http://schemas.microsoft.com/sharepoint/v3/contenttype/forms"/>
  </ds:schemaRefs>
</ds:datastoreItem>
</file>

<file path=customXml/itemProps3.xml><?xml version="1.0" encoding="utf-8"?>
<ds:datastoreItem xmlns:ds="http://schemas.openxmlformats.org/officeDocument/2006/customXml" ds:itemID="{CB0290A6-1BAE-460D-B680-72C8A87E904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834</Words>
  <Characters>4757</Characters>
  <Application>Microsoft Office Word</Application>
  <DocSecurity>4</DocSecurity>
  <Lines>39</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dcterms:created xsi:type="dcterms:W3CDTF">2025-10-14T08:36:00Z</dcterms:created>
  <dcterms:modified xsi:type="dcterms:W3CDTF">2025-10-14T08:36:00Z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